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>Tájékoztatom, hogy az elmúlt időszakban az ORFK azon dolgozott, hogy legyen alternatív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megoldása a jelenleg alkalmazott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Traffiboxnak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és találjanak olyan gyártókat a piaci szereplők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között, akik képesek a jelenlegi gyártó</w:t>
      </w:r>
      <w:r w:rsidRPr="002545CC">
        <w:rPr>
          <w:rFonts w:ascii="Times New Roman" w:hAnsi="Times New Roman" w:cs="Times New Roman"/>
          <w:color w:val="4BAEC8"/>
          <w:sz w:val="24"/>
          <w:szCs w:val="24"/>
        </w:rPr>
        <w:t xml:space="preserve">,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metALCOM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. által készített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Traffiboxnak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megfelelő, vagy annál jobb minőségű terméket gyártani. Két gyártó mutatta be az általuk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gyártott tároló doboz </w:t>
      </w: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prototípusát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. Az egyik gyártó az ARH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.,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melynek terméke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TraffiGuard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, a másik gyártó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Medirlab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Kft., melynek terméke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>Mindkét gyártó terméke megfelel a rendőrség által elvárt használati feltételeknek.</w:t>
      </w:r>
    </w:p>
    <w:p w:rsid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>Az alábbi képeken láthatók a gyártók termékei:</w:t>
      </w:r>
    </w:p>
    <w:p w:rsid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Az ARH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. sebességmérő doboza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TraffiGuard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>. Ez a sebességmérő doboz rendelkezik a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készülék tápellátását biztosító közvetlen táplálással is, ezért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töltője és az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akkumulátora a dobozban való működtetéskor elhagyható. A doboz elől és hátul is rendelkezik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nyitható ajtóval, ami nagyban megkönnyíti a javítási, karbantartási műveleteket. A kamera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kitekintő ablaka alatt a homlokfalon lehetőség van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vhKKEP-hez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kapcsolható kiegészítő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infra</w:t>
      </w:r>
      <w:proofErr w:type="spellEnd"/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panel elhelyezésére. Ez a panel segíti a jobb minőségű éjszakai felvételek elkészítését. Az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infra</w:t>
      </w:r>
      <w:proofErr w:type="spellEnd"/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panel folyamatos fénye akkor is figyelemfelhívó és visszatartó erejű, ha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egyébként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nincs a dobozban.</w:t>
      </w:r>
    </w:p>
    <w:p w:rsidR="00D10C43" w:rsidRPr="002545CC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Az ARH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.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TraffiGuard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sebességmérő dobozai mellé igény szerint kiegészítő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szolgáltatásokat is nyújt melyekről az ARH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. honlapján lehet </w:t>
      </w: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információkat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találni.</w:t>
      </w:r>
    </w:p>
    <w:p w:rsidR="00D10C43" w:rsidRPr="002545CC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Default="002545CC" w:rsidP="002545C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545CC">
        <w:rPr>
          <w:rFonts w:ascii="Times New Roman" w:hAnsi="Times New Roman" w:cs="Times New Roman"/>
          <w:noProof/>
          <w:color w:val="000000"/>
          <w:lang w:eastAsia="hu-HU"/>
        </w:rPr>
        <w:drawing>
          <wp:inline distT="0" distB="0" distL="0" distR="0">
            <wp:extent cx="5760720" cy="2453574"/>
            <wp:effectExtent l="0" t="0" r="0" b="444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53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0C43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Medirlab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Kft. sebességmérő doboza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>. A doboz az alapvető működésen túl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opcionálisan rendelkezik egy úgynevezett „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smile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funkcióval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is. Ez 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vhKKEP-től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függetlenül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preventív céllal egy nem hiteles sebességmérés alapján ad egyértelmű visszajelzést a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közlekedőknek. A „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smile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funkció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sebességhatár beállításai természetesen összehangolhatók a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benne működtetett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sebességhatáraival.</w:t>
      </w: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tartalmaz továbbá egy olyan opcionális újdonságot a „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Green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Power</w:t>
      </w:r>
      <w:proofErr w:type="spellEnd"/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Combi”-t, amely egy kiegészítő egység. Ez az egység egy szélturbinából és napelemekből áll,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amivel a helyszínen biztosítani tudja zöld energiával a doboz és a benne elhelyezett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vhKKEP</w:t>
      </w:r>
      <w:proofErr w:type="spellEnd"/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készülék energiaszükségletét, külön állandó áramforrás bekötése nélkül is.</w:t>
      </w: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0C43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a két opcionális elem, azaz a „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smile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>” és „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Green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Power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Combi” egység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megrendelése nélkül is teljes értékű sebességmérő dobozként üzemel.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noProof/>
          <w:color w:val="000000"/>
          <w:sz w:val="24"/>
          <w:szCs w:val="24"/>
          <w:lang w:eastAsia="hu-HU"/>
        </w:rPr>
        <w:t xml:space="preserve"> </w:t>
      </w:r>
      <w:r w:rsidRPr="002545CC">
        <w:rPr>
          <w:rFonts w:ascii="Times New Roman" w:hAnsi="Times New Roman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 wp14:anchorId="2CA416D6" wp14:editId="2E0CE251">
            <wp:extent cx="5760720" cy="2522220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2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>Opcionális elemek:</w:t>
      </w:r>
    </w:p>
    <w:p w:rsidR="00D10C43" w:rsidRPr="002545CC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Default="002545CC" w:rsidP="00D10C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„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smile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” </w:t>
      </w: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koncepció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Traffipack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Green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Power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Combi egység:</w:t>
      </w:r>
    </w:p>
    <w:p w:rsidR="00D10C43" w:rsidRDefault="00D10C43" w:rsidP="00D10C4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noProof/>
          <w:color w:val="000000"/>
          <w:sz w:val="24"/>
          <w:szCs w:val="24"/>
          <w:lang w:eastAsia="hu-HU"/>
        </w:rPr>
        <w:drawing>
          <wp:inline distT="0" distB="0" distL="0" distR="0">
            <wp:extent cx="5760720" cy="2113903"/>
            <wp:effectExtent l="0" t="0" r="0" b="127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13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Az eszközökkel kapcsolatban minden esetben a gyártó adhat </w:t>
      </w: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információt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az önkormányzat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45CC">
        <w:rPr>
          <w:rFonts w:ascii="Times New Roman" w:hAnsi="Times New Roman" w:cs="Times New Roman"/>
          <w:color w:val="000000"/>
          <w:sz w:val="24"/>
          <w:szCs w:val="24"/>
        </w:rPr>
        <w:t>kérésére az alábbi elérhetőségeken:</w:t>
      </w:r>
    </w:p>
    <w:p w:rsidR="00D10C43" w:rsidRPr="002545CC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ARH Informatikai </w:t>
      </w:r>
      <w:proofErr w:type="spellStart"/>
      <w:r w:rsidRPr="00254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Zrt</w:t>
      </w:r>
      <w:proofErr w:type="spellEnd"/>
      <w:r w:rsidRPr="00254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tel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>: +36 70 9314128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2545CC">
        <w:rPr>
          <w:rFonts w:ascii="Times New Roman" w:hAnsi="Times New Roman" w:cs="Times New Roman"/>
          <w:color w:val="0000FF"/>
          <w:sz w:val="24"/>
          <w:szCs w:val="24"/>
        </w:rPr>
        <w:t>belfoldiroda@arh.hu</w:t>
      </w:r>
    </w:p>
    <w:p w:rsidR="00D10C43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545CC">
        <w:rPr>
          <w:rFonts w:ascii="Times New Roman" w:hAnsi="Times New Roman" w:cs="Times New Roman"/>
          <w:color w:val="000000"/>
          <w:sz w:val="24"/>
          <w:szCs w:val="24"/>
        </w:rPr>
        <w:t>Technikai kérdésekben (ARH Informatikai</w:t>
      </w:r>
      <w:r w:rsidR="00D10C4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Zrt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.): </w:t>
      </w:r>
      <w:proofErr w:type="spell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Réger</w:t>
      </w:r>
      <w:proofErr w:type="spell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 Tamás – szolgáltatási igazgató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tel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: +36 20 9147121, email: </w:t>
      </w:r>
      <w:r w:rsidRPr="002545CC">
        <w:rPr>
          <w:rFonts w:ascii="Times New Roman" w:hAnsi="Times New Roman" w:cs="Times New Roman"/>
          <w:color w:val="0000FF"/>
          <w:sz w:val="24"/>
          <w:szCs w:val="24"/>
        </w:rPr>
        <w:t>tamas.reger@arh.hu</w:t>
      </w: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0C43" w:rsidRDefault="00D10C43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254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Medirlab</w:t>
      </w:r>
      <w:proofErr w:type="spellEnd"/>
      <w:r w:rsidRPr="002545CC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Kft.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tel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>: +36 1 3208338</w:t>
      </w:r>
    </w:p>
    <w:p w:rsidR="002545CC" w:rsidRPr="002545CC" w:rsidRDefault="002545CC" w:rsidP="002545C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FF"/>
          <w:sz w:val="24"/>
          <w:szCs w:val="24"/>
        </w:rPr>
      </w:pPr>
      <w:proofErr w:type="gramStart"/>
      <w:r w:rsidRPr="002545CC">
        <w:rPr>
          <w:rFonts w:ascii="Times New Roman" w:hAnsi="Times New Roman" w:cs="Times New Roman"/>
          <w:color w:val="000000"/>
          <w:sz w:val="24"/>
          <w:szCs w:val="24"/>
        </w:rPr>
        <w:t>email</w:t>
      </w:r>
      <w:proofErr w:type="gramEnd"/>
      <w:r w:rsidRPr="002545CC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2545CC">
        <w:rPr>
          <w:rFonts w:ascii="Times New Roman" w:hAnsi="Times New Roman" w:cs="Times New Roman"/>
          <w:color w:val="0000FF"/>
          <w:sz w:val="24"/>
          <w:szCs w:val="24"/>
        </w:rPr>
        <w:t>info@medirlab.hu</w:t>
      </w:r>
      <w:bookmarkStart w:id="0" w:name="_GoBack"/>
      <w:bookmarkEnd w:id="0"/>
    </w:p>
    <w:sectPr w:rsidR="002545CC" w:rsidRPr="00254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5CC"/>
    <w:rsid w:val="001C006B"/>
    <w:rsid w:val="002545CC"/>
    <w:rsid w:val="00D1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AD5B5"/>
  <w15:chartTrackingRefBased/>
  <w15:docId w15:val="{FDBFFDAD-D465-43C0-8C07-1ABAEEE7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362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Puha Viktor</dc:creator>
  <cp:keywords/>
  <dc:description/>
  <cp:lastModifiedBy>Puha Viktor</cp:lastModifiedBy>
  <cp:revision>2</cp:revision>
  <dcterms:created xsi:type="dcterms:W3CDTF">2025-01-15T15:39:00Z</dcterms:created>
  <dcterms:modified xsi:type="dcterms:W3CDTF">2025-01-15T16:48:00Z</dcterms:modified>
</cp:coreProperties>
</file>